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493C8D">
        <w:tc>
          <w:tcPr>
            <w:tcW w:w="2093" w:type="dxa"/>
            <w:tcBorders>
              <w:top w:val="nil"/>
              <w:left w:val="nil"/>
              <w:bottom w:val="nil"/>
              <w:right w:val="nil"/>
            </w:tcBorders>
            <w:shd w:val="clear" w:color="auto" w:fill="auto"/>
          </w:tcPr>
          <w:p w:rsidR="00493C8D" w:rsidRDefault="00493C8D" w:rsidP="007A3DB8">
            <w:pPr>
              <w:spacing w:line="240" w:lineRule="auto"/>
              <w:rPr>
                <w:rFonts w:eastAsia="Calibri"/>
                <w:b/>
                <w:sz w:val="20"/>
                <w:szCs w:val="20"/>
              </w:rPr>
            </w:pPr>
          </w:p>
        </w:tc>
        <w:tc>
          <w:tcPr>
            <w:tcW w:w="7598" w:type="dxa"/>
            <w:tcBorders>
              <w:top w:val="nil"/>
              <w:left w:val="nil"/>
              <w:bottom w:val="nil"/>
              <w:right w:val="nil"/>
            </w:tcBorders>
            <w:shd w:val="clear" w:color="auto" w:fill="auto"/>
          </w:tcPr>
          <w:p w:rsidR="00493C8D" w:rsidRDefault="004C4AC3" w:rsidP="007A3DB8">
            <w:pPr>
              <w:pStyle w:val="Normal1"/>
              <w:contextualSpacing/>
              <w:jc w:val="both"/>
              <w:rPr>
                <w:rFonts w:eastAsia="Times New Roman"/>
                <w:b/>
                <w:sz w:val="20"/>
                <w:szCs w:val="20"/>
              </w:rPr>
            </w:pPr>
            <w:r>
              <w:rPr>
                <w:rFonts w:eastAsia="Times New Roman"/>
                <w:b/>
                <w:sz w:val="20"/>
                <w:szCs w:val="20"/>
              </w:rPr>
              <w:t>Government College of Engineering, Jalgaon,Government College of Engineering, Jalgaon National Highway No-06, Jalgaon- 425002.</w:t>
            </w:r>
          </w:p>
          <w:p w:rsidR="00493C8D" w:rsidRDefault="00493C8D" w:rsidP="007A3DB8">
            <w:pPr>
              <w:pStyle w:val="Normal1"/>
              <w:contextualSpacing/>
              <w:jc w:val="both"/>
              <w:rPr>
                <w:rFonts w:eastAsia="Calibri"/>
                <w:b/>
                <w:sz w:val="20"/>
                <w:szCs w:val="20"/>
              </w:rPr>
            </w:pPr>
          </w:p>
        </w:tc>
      </w:tr>
    </w:tbl>
    <w:p w:rsidR="00493C8D" w:rsidRDefault="004C4AC3" w:rsidP="007A3DB8">
      <w:pPr>
        <w:pStyle w:val="Normal1"/>
        <w:contextualSpacing/>
        <w:jc w:val="center"/>
      </w:pPr>
      <w:r>
        <w:rPr>
          <w:rFonts w:eastAsia="Calibri"/>
          <w:b/>
          <w:sz w:val="24"/>
          <w:szCs w:val="24"/>
        </w:rPr>
        <w:t>INVITATION LETTER</w:t>
      </w:r>
    </w:p>
    <w:p w:rsidR="00493C8D" w:rsidRDefault="00493C8D" w:rsidP="007A3DB8">
      <w:pPr>
        <w:pStyle w:val="Normal1"/>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rsidP="007A3DB8">
            <w:pPr>
              <w:pStyle w:val="Normal1"/>
              <w:rPr>
                <w:rFonts w:eastAsia="Times New Roman"/>
                <w:b/>
                <w:sz w:val="20"/>
                <w:u w:val="single"/>
              </w:rPr>
            </w:pPr>
            <w:r>
              <w:rPr>
                <w:rFonts w:eastAsia="Calibri"/>
                <w:b/>
                <w:sz w:val="20"/>
                <w:szCs w:val="20"/>
              </w:rPr>
              <w:t>Package Code: TEQIP-III/2019/MH/coej/96</w:t>
            </w:r>
          </w:p>
        </w:tc>
        <w:tc>
          <w:tcPr>
            <w:tcW w:w="4032" w:type="dxa"/>
            <w:tcBorders>
              <w:top w:val="nil"/>
              <w:left w:val="nil"/>
              <w:bottom w:val="nil"/>
              <w:right w:val="nil"/>
            </w:tcBorders>
            <w:shd w:val="clear" w:color="auto" w:fill="auto"/>
          </w:tcPr>
          <w:p w:rsidR="00493C8D" w:rsidRDefault="004C4AC3" w:rsidP="007A3DB8">
            <w:pPr>
              <w:pStyle w:val="Normal1"/>
              <w:jc w:val="both"/>
              <w:rPr>
                <w:rFonts w:eastAsia="Times New Roman"/>
                <w:b/>
                <w:sz w:val="20"/>
                <w:u w:val="single"/>
              </w:rPr>
            </w:pPr>
            <w:r>
              <w:rPr>
                <w:rFonts w:eastAsia="Calibri"/>
                <w:b/>
                <w:sz w:val="20"/>
                <w:szCs w:val="20"/>
              </w:rPr>
              <w:t>Current Date: 15-May-2019</w:t>
            </w:r>
          </w:p>
        </w:tc>
      </w:tr>
      <w:tr w:rsidR="00493C8D">
        <w:tc>
          <w:tcPr>
            <w:tcW w:w="5867" w:type="dxa"/>
            <w:tcBorders>
              <w:top w:val="nil"/>
              <w:left w:val="nil"/>
              <w:bottom w:val="nil"/>
              <w:right w:val="nil"/>
            </w:tcBorders>
            <w:shd w:val="clear" w:color="auto" w:fill="auto"/>
          </w:tcPr>
          <w:p w:rsidR="00493C8D" w:rsidRDefault="004C4AC3" w:rsidP="007A3DB8">
            <w:pPr>
              <w:pStyle w:val="Normal1"/>
              <w:rPr>
                <w:rFonts w:eastAsia="Times New Roman"/>
                <w:b/>
                <w:sz w:val="20"/>
                <w:u w:val="single"/>
              </w:rPr>
            </w:pPr>
            <w:r>
              <w:rPr>
                <w:rFonts w:eastAsia="Calibri"/>
                <w:b/>
                <w:sz w:val="20"/>
                <w:szCs w:val="20"/>
              </w:rPr>
              <w:t>Package Name: Gcoej_EE02Rev</w:t>
            </w:r>
          </w:p>
        </w:tc>
        <w:tc>
          <w:tcPr>
            <w:tcW w:w="4032" w:type="dxa"/>
            <w:tcBorders>
              <w:top w:val="nil"/>
              <w:left w:val="nil"/>
              <w:bottom w:val="nil"/>
              <w:right w:val="nil"/>
            </w:tcBorders>
            <w:shd w:val="clear" w:color="auto" w:fill="auto"/>
          </w:tcPr>
          <w:p w:rsidR="00493C8D" w:rsidRDefault="004C4AC3" w:rsidP="007A3DB8">
            <w:pPr>
              <w:pStyle w:val="Normal1"/>
              <w:tabs>
                <w:tab w:val="left" w:pos="1357"/>
                <w:tab w:val="center" w:pos="2203"/>
              </w:tabs>
              <w:rPr>
                <w:rFonts w:eastAsia="Times New Roman"/>
                <w:b/>
                <w:sz w:val="20"/>
                <w:u w:val="single"/>
              </w:rPr>
            </w:pPr>
            <w:r>
              <w:rPr>
                <w:rFonts w:eastAsia="Calibri"/>
                <w:b/>
                <w:sz w:val="20"/>
                <w:szCs w:val="20"/>
              </w:rPr>
              <w:t>Method: Shopping Goods</w:t>
            </w:r>
          </w:p>
        </w:tc>
      </w:tr>
    </w:tbl>
    <w:p w:rsidR="00493C8D" w:rsidRDefault="00493C8D" w:rsidP="007A3DB8">
      <w:pPr>
        <w:pStyle w:val="Normal1"/>
        <w:contextualSpacing/>
        <w:jc w:val="center"/>
        <w:rPr>
          <w:rFonts w:eastAsia="Calibri"/>
          <w:b/>
          <w:sz w:val="28"/>
          <w:szCs w:val="28"/>
          <w:u w:val="single"/>
        </w:rPr>
      </w:pPr>
    </w:p>
    <w:p w:rsidR="00493C8D" w:rsidRDefault="004C4AC3" w:rsidP="007A3DB8">
      <w:pPr>
        <w:pStyle w:val="Normal1"/>
        <w:contextualSpacing/>
        <w:jc w:val="both"/>
        <w:rPr>
          <w:rFonts w:eastAsia="Calibri"/>
          <w:sz w:val="20"/>
          <w:szCs w:val="20"/>
        </w:rPr>
      </w:pPr>
      <w:r>
        <w:rPr>
          <w:rFonts w:eastAsia="Calibri"/>
          <w:sz w:val="20"/>
          <w:szCs w:val="20"/>
        </w:rPr>
        <w:t>To,</w:t>
      </w:r>
    </w:p>
    <w:p w:rsidR="007A3DB8" w:rsidRDefault="007A3DB8" w:rsidP="007A3DB8">
      <w:pPr>
        <w:pStyle w:val="Normal1"/>
        <w:contextualSpacing/>
        <w:jc w:val="both"/>
        <w:rPr>
          <w:rFonts w:eastAsia="Calibri"/>
          <w:b/>
          <w:sz w:val="20"/>
          <w:szCs w:val="20"/>
        </w:rPr>
      </w:pPr>
      <w:r>
        <w:rPr>
          <w:rFonts w:eastAsia="Calibri"/>
          <w:b/>
          <w:sz w:val="20"/>
          <w:szCs w:val="20"/>
        </w:rPr>
        <w:t>Notice Board</w:t>
      </w:r>
    </w:p>
    <w:p w:rsidR="007A3DB8" w:rsidRDefault="007A3DB8" w:rsidP="007A3DB8">
      <w:pPr>
        <w:pStyle w:val="Normal1"/>
        <w:contextualSpacing/>
        <w:jc w:val="both"/>
        <w:rPr>
          <w:rFonts w:eastAsia="Calibri"/>
          <w:b/>
          <w:sz w:val="20"/>
          <w:szCs w:val="20"/>
        </w:rPr>
      </w:pPr>
      <w:r>
        <w:rPr>
          <w:rFonts w:eastAsia="Calibri"/>
          <w:b/>
          <w:sz w:val="20"/>
          <w:szCs w:val="20"/>
        </w:rPr>
        <w:t>Government College Of Engineering, Jalgaon</w:t>
      </w:r>
    </w:p>
    <w:p w:rsidR="007A3DB8" w:rsidRDefault="007A3DB8" w:rsidP="007A3DB8">
      <w:pPr>
        <w:pStyle w:val="Normal1"/>
        <w:contextualSpacing/>
        <w:jc w:val="both"/>
        <w:rPr>
          <w:rFonts w:eastAsia="Calibri"/>
          <w:b/>
          <w:sz w:val="20"/>
          <w:szCs w:val="20"/>
        </w:rPr>
      </w:pPr>
    </w:p>
    <w:p w:rsidR="00493C8D" w:rsidRDefault="004C4AC3" w:rsidP="007A3DB8">
      <w:pPr>
        <w:pStyle w:val="Normal1"/>
        <w:ind w:left="360" w:hanging="360"/>
        <w:contextualSpacing/>
        <w:jc w:val="both"/>
      </w:pPr>
      <w:r>
        <w:rPr>
          <w:rFonts w:eastAsia="Calibri"/>
          <w:b/>
          <w:sz w:val="20"/>
          <w:szCs w:val="20"/>
        </w:rPr>
        <w:t xml:space="preserve">Sub: INVITATION LETTER FOR </w:t>
      </w:r>
      <w:r>
        <w:rPr>
          <w:rFonts w:eastAsia="Times New Roman"/>
          <w:b/>
          <w:sz w:val="20"/>
          <w:szCs w:val="20"/>
        </w:rPr>
        <w:t>Gcoej_EE02Rev</w:t>
      </w:r>
    </w:p>
    <w:p w:rsidR="00493C8D" w:rsidRDefault="00493C8D" w:rsidP="007A3DB8">
      <w:pPr>
        <w:pStyle w:val="Normal1"/>
        <w:ind w:left="360" w:hanging="360"/>
        <w:contextualSpacing/>
        <w:jc w:val="both"/>
        <w:rPr>
          <w:rFonts w:eastAsia="Calibri"/>
          <w:sz w:val="20"/>
          <w:szCs w:val="20"/>
        </w:rPr>
      </w:pPr>
    </w:p>
    <w:p w:rsidR="00493C8D" w:rsidRDefault="004C4AC3" w:rsidP="007A3DB8">
      <w:pPr>
        <w:pStyle w:val="Normal1"/>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rsidP="007A3DB8">
            <w:pPr>
              <w:pStyle w:val="Normal1"/>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rsidP="007A3DB8">
            <w:pPr>
              <w:pStyle w:val="Normal1"/>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8"/>
        <w:gridCol w:w="1869"/>
        <w:gridCol w:w="1028"/>
        <w:gridCol w:w="2612"/>
        <w:gridCol w:w="2945"/>
      </w:tblGrid>
      <w:tr w:rsidR="00272A93">
        <w:tc>
          <w:tcPr>
            <w:tcW w:w="0" w:type="auto"/>
          </w:tcPr>
          <w:p w:rsidR="00272A93" w:rsidRDefault="00272A93" w:rsidP="007A3DB8">
            <w:pPr>
              <w:spacing w:line="240" w:lineRule="auto"/>
            </w:pPr>
          </w:p>
          <w:p w:rsidR="00272A93" w:rsidRDefault="005726D8" w:rsidP="007A3DB8">
            <w:pPr>
              <w:spacing w:line="240" w:lineRule="auto"/>
            </w:pPr>
            <w:r>
              <w:rPr>
                <w:b/>
                <w:sz w:val="20"/>
              </w:rPr>
              <w:t>Sr. No</w:t>
            </w:r>
          </w:p>
        </w:tc>
        <w:tc>
          <w:tcPr>
            <w:tcW w:w="0" w:type="auto"/>
          </w:tcPr>
          <w:p w:rsidR="00272A93" w:rsidRDefault="00272A93" w:rsidP="007A3DB8">
            <w:pPr>
              <w:spacing w:line="240" w:lineRule="auto"/>
            </w:pPr>
          </w:p>
          <w:p w:rsidR="00272A93" w:rsidRDefault="005726D8" w:rsidP="007A3DB8">
            <w:pPr>
              <w:spacing w:line="240" w:lineRule="auto"/>
            </w:pPr>
            <w:r>
              <w:rPr>
                <w:b/>
                <w:sz w:val="20"/>
              </w:rPr>
              <w:t>Item Name</w:t>
            </w:r>
          </w:p>
        </w:tc>
        <w:tc>
          <w:tcPr>
            <w:tcW w:w="0" w:type="auto"/>
          </w:tcPr>
          <w:p w:rsidR="00272A93" w:rsidRDefault="00272A93" w:rsidP="007A3DB8">
            <w:pPr>
              <w:spacing w:line="240" w:lineRule="auto"/>
            </w:pPr>
          </w:p>
          <w:p w:rsidR="00272A93" w:rsidRDefault="005726D8" w:rsidP="007A3DB8">
            <w:pPr>
              <w:spacing w:line="240" w:lineRule="auto"/>
            </w:pPr>
            <w:r>
              <w:rPr>
                <w:b/>
                <w:sz w:val="20"/>
              </w:rPr>
              <w:t>Quantity</w:t>
            </w:r>
          </w:p>
        </w:tc>
        <w:tc>
          <w:tcPr>
            <w:tcW w:w="0" w:type="auto"/>
          </w:tcPr>
          <w:p w:rsidR="00272A93" w:rsidRDefault="00272A93" w:rsidP="007A3DB8">
            <w:pPr>
              <w:spacing w:line="240" w:lineRule="auto"/>
            </w:pPr>
          </w:p>
          <w:p w:rsidR="00272A93" w:rsidRDefault="005726D8" w:rsidP="007A3DB8">
            <w:pPr>
              <w:spacing w:line="240" w:lineRule="auto"/>
            </w:pPr>
            <w:r>
              <w:rPr>
                <w:b/>
                <w:sz w:val="20"/>
              </w:rPr>
              <w:t>Place of Delivery</w:t>
            </w:r>
          </w:p>
        </w:tc>
        <w:tc>
          <w:tcPr>
            <w:tcW w:w="0" w:type="auto"/>
          </w:tcPr>
          <w:p w:rsidR="00272A93" w:rsidRDefault="00272A93" w:rsidP="007A3DB8">
            <w:pPr>
              <w:spacing w:line="240" w:lineRule="auto"/>
            </w:pPr>
          </w:p>
          <w:p w:rsidR="00272A93" w:rsidRDefault="005726D8" w:rsidP="007A3DB8">
            <w:pPr>
              <w:spacing w:line="240" w:lineRule="auto"/>
            </w:pPr>
            <w:r>
              <w:rPr>
                <w:b/>
                <w:sz w:val="20"/>
              </w:rPr>
              <w:t>Installation Requirement (if any)</w:t>
            </w:r>
          </w:p>
        </w:tc>
      </w:tr>
      <w:tr w:rsidR="00272A93">
        <w:tc>
          <w:tcPr>
            <w:tcW w:w="0" w:type="auto"/>
          </w:tcPr>
          <w:p w:rsidR="00272A93" w:rsidRDefault="00272A93" w:rsidP="007A3DB8">
            <w:pPr>
              <w:spacing w:line="240" w:lineRule="auto"/>
            </w:pPr>
          </w:p>
          <w:p w:rsidR="00272A93" w:rsidRDefault="005726D8" w:rsidP="007A3DB8">
            <w:pPr>
              <w:spacing w:line="240" w:lineRule="auto"/>
            </w:pPr>
            <w:r>
              <w:rPr>
                <w:sz w:val="20"/>
              </w:rPr>
              <w:t>1</w:t>
            </w:r>
          </w:p>
        </w:tc>
        <w:tc>
          <w:tcPr>
            <w:tcW w:w="0" w:type="auto"/>
          </w:tcPr>
          <w:p w:rsidR="00272A93" w:rsidRDefault="00272A93" w:rsidP="007A3DB8">
            <w:pPr>
              <w:spacing w:line="240" w:lineRule="auto"/>
            </w:pPr>
          </w:p>
          <w:p w:rsidR="00272A93" w:rsidRDefault="005726D8" w:rsidP="007A3DB8">
            <w:pPr>
              <w:spacing w:line="240" w:lineRule="auto"/>
            </w:pPr>
            <w:r>
              <w:rPr>
                <w:sz w:val="20"/>
              </w:rPr>
              <w:t>Wind Energy Training System Kit</w:t>
            </w:r>
          </w:p>
        </w:tc>
        <w:tc>
          <w:tcPr>
            <w:tcW w:w="0" w:type="auto"/>
          </w:tcPr>
          <w:p w:rsidR="00272A93" w:rsidRDefault="00272A93" w:rsidP="007A3DB8">
            <w:pPr>
              <w:spacing w:line="240" w:lineRule="auto"/>
            </w:pPr>
          </w:p>
          <w:p w:rsidR="00272A93" w:rsidRDefault="005726D8" w:rsidP="007A3DB8">
            <w:pPr>
              <w:spacing w:line="240" w:lineRule="auto"/>
            </w:pPr>
            <w:r>
              <w:rPr>
                <w:sz w:val="20"/>
              </w:rPr>
              <w:t>1</w:t>
            </w:r>
          </w:p>
        </w:tc>
        <w:tc>
          <w:tcPr>
            <w:tcW w:w="0" w:type="auto"/>
          </w:tcPr>
          <w:p w:rsidR="00272A93" w:rsidRDefault="00272A93" w:rsidP="007A3DB8">
            <w:pPr>
              <w:spacing w:line="240" w:lineRule="auto"/>
            </w:pPr>
          </w:p>
          <w:p w:rsidR="00272A93" w:rsidRDefault="005726D8" w:rsidP="007A3DB8">
            <w:pPr>
              <w:spacing w:line="240" w:lineRule="auto"/>
            </w:pPr>
            <w:r>
              <w:rPr>
                <w:sz w:val="20"/>
              </w:rPr>
              <w:t>Govt. College of Engineering, Jalgaon, 425002</w:t>
            </w:r>
          </w:p>
        </w:tc>
        <w:tc>
          <w:tcPr>
            <w:tcW w:w="0" w:type="auto"/>
          </w:tcPr>
          <w:p w:rsidR="00272A93" w:rsidRDefault="00272A93" w:rsidP="007A3DB8">
            <w:pPr>
              <w:spacing w:line="240" w:lineRule="auto"/>
            </w:pPr>
          </w:p>
          <w:p w:rsidR="00272A93" w:rsidRDefault="005726D8" w:rsidP="007A3DB8">
            <w:pPr>
              <w:spacing w:line="240" w:lineRule="auto"/>
            </w:pPr>
            <w:r>
              <w:rPr>
                <w:sz w:val="20"/>
              </w:rPr>
              <w:t>Training and installation for 2 days with company cost.</w:t>
            </w:r>
          </w:p>
        </w:tc>
      </w:tr>
    </w:tbl>
    <w:p w:rsidR="00493C8D" w:rsidRDefault="004C4AC3" w:rsidP="007A3DB8">
      <w:pPr>
        <w:pStyle w:val="Normal1"/>
        <w:tabs>
          <w:tab w:val="left" w:pos="720"/>
          <w:tab w:val="left" w:pos="1440"/>
          <w:tab w:val="left" w:pos="2160"/>
          <w:tab w:val="left" w:pos="3375"/>
        </w:tabs>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6"/>
        <w:gridCol w:w="134"/>
        <w:gridCol w:w="7471"/>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rsidP="007A3DB8">
            <w:pPr>
              <w:pStyle w:val="Normal1"/>
              <w:spacing w:before="57" w:after="57"/>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rsidP="007A3DB8">
            <w:pPr>
              <w:pStyle w:val="Normal1"/>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7A3DB8">
            <w:pPr>
              <w:pStyle w:val="Normal1"/>
              <w:tabs>
                <w:tab w:val="left" w:pos="720"/>
                <w:tab w:val="left" w:pos="1440"/>
                <w:tab w:val="left" w:pos="2160"/>
                <w:tab w:val="left" w:pos="3375"/>
              </w:tabs>
              <w:spacing w:before="57" w:after="57"/>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rsidP="007A3DB8">
            <w:pPr>
              <w:pStyle w:val="Normal1"/>
              <w:spacing w:before="57" w:after="57"/>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rsidP="007A3DB8">
            <w:pPr>
              <w:spacing w:before="57" w:after="57" w:line="240" w:lineRule="auto"/>
            </w:pPr>
          </w:p>
        </w:tc>
        <w:tc>
          <w:tcPr>
            <w:tcW w:w="583" w:type="dxa"/>
            <w:tcBorders>
              <w:top w:val="nil"/>
              <w:left w:val="nil"/>
              <w:bottom w:val="nil"/>
              <w:right w:val="nil"/>
            </w:tcBorders>
            <w:shd w:val="clear" w:color="auto" w:fill="auto"/>
          </w:tcPr>
          <w:p w:rsidR="00493C8D" w:rsidRDefault="00493C8D" w:rsidP="007A3DB8">
            <w:pPr>
              <w:spacing w:before="57" w:after="57" w:line="240" w:lineRule="auto"/>
            </w:pPr>
          </w:p>
        </w:tc>
        <w:tc>
          <w:tcPr>
            <w:tcW w:w="74" w:type="dxa"/>
            <w:tcBorders>
              <w:top w:val="nil"/>
              <w:left w:val="nil"/>
              <w:bottom w:val="nil"/>
              <w:right w:val="nil"/>
            </w:tcBorders>
            <w:shd w:val="clear" w:color="auto" w:fill="auto"/>
          </w:tcPr>
          <w:p w:rsidR="00493C8D" w:rsidRDefault="00493C8D" w:rsidP="007A3DB8">
            <w:pPr>
              <w:spacing w:before="57" w:after="57" w:line="240" w:lineRule="auto"/>
            </w:pP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lastRenderedPageBreak/>
              <w:t>10.</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rPr>
                <w:rFonts w:eastAsia="Calibri"/>
                <w:sz w:val="20"/>
                <w:szCs w:val="20"/>
              </w:rPr>
            </w:pPr>
            <w:r>
              <w:rPr>
                <w:rFonts w:eastAsia="Calibri"/>
                <w:sz w:val="20"/>
                <w:szCs w:val="20"/>
              </w:rPr>
              <w:t>Liquidated Damages will be applied as per the below:</w:t>
            </w:r>
          </w:p>
          <w:p w:rsidR="00493C8D" w:rsidRDefault="004C4AC3" w:rsidP="007A3DB8">
            <w:pPr>
              <w:pStyle w:val="Normal1"/>
              <w:spacing w:before="57" w:after="57"/>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rsidP="007A3DB8">
            <w:pPr>
              <w:pStyle w:val="Normal1"/>
              <w:spacing w:before="57" w:after="57"/>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rsidP="007A3DB8">
            <w:pPr>
              <w:spacing w:before="57" w:after="57" w:line="24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w:t>
            </w:r>
          </w:p>
        </w:tc>
        <w:tc>
          <w:tcPr>
            <w:tcW w:w="1" w:type="dxa"/>
            <w:tcBorders>
              <w:top w:val="nil"/>
              <w:left w:val="nil"/>
              <w:bottom w:val="nil"/>
              <w:right w:val="nil"/>
            </w:tcBorders>
            <w:shd w:val="clear" w:color="auto" w:fill="auto"/>
          </w:tcPr>
          <w:p w:rsidR="00493C8D" w:rsidRDefault="00493C8D" w:rsidP="007A3DB8">
            <w:pPr>
              <w:spacing w:before="57" w:after="57" w:line="24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rsidP="007A3DB8">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16:30 </w:t>
            </w:r>
            <w:r>
              <w:rPr>
                <w:rFonts w:eastAsia="Calibri"/>
                <w:sz w:val="20"/>
                <w:szCs w:val="20"/>
              </w:rPr>
              <w:t xml:space="preserve">hours on </w:t>
            </w:r>
            <w:r>
              <w:rPr>
                <w:b/>
                <w:sz w:val="20"/>
                <w:szCs w:val="20"/>
              </w:rPr>
              <w:t>10-Jun-2019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rsidP="007A3DB8">
            <w:pPr>
              <w:spacing w:before="57" w:after="57" w:line="24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sz w:val="20"/>
                <w:szCs w:val="20"/>
              </w:rPr>
              <w:t xml:space="preserve">Training Clause (if any) </w:t>
            </w:r>
            <w:r>
              <w:rPr>
                <w:rFonts w:eastAsia="Calibri"/>
                <w:b/>
                <w:sz w:val="20"/>
                <w:szCs w:val="20"/>
              </w:rPr>
              <w:t>Training and installation for 2 days with company cost.</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Training and installation for 2 days with company cost.</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Government College of Engineering, Jalgaon,Government College of Engineering, Jalgaon National Highway No-06, Jalgaon- 425002.</w:t>
            </w:r>
          </w:p>
        </w:tc>
      </w:tr>
      <w:tr w:rsidR="00493C8D">
        <w:trPr>
          <w:gridAfter w:val="1"/>
          <w:wAfter w:w="1" w:type="dxa"/>
        </w:trPr>
        <w:tc>
          <w:tcPr>
            <w:tcW w:w="16" w:type="dxa"/>
            <w:tcBorders>
              <w:top w:val="nil"/>
              <w:left w:val="nil"/>
              <w:bottom w:val="nil"/>
              <w:right w:val="nil"/>
            </w:tcBorders>
            <w:shd w:val="clear" w:color="auto" w:fill="auto"/>
          </w:tcPr>
          <w:p w:rsidR="00493C8D" w:rsidRDefault="00493C8D" w:rsidP="007A3DB8">
            <w:pPr>
              <w:spacing w:before="57" w:after="57" w:line="240" w:lineRule="auto"/>
            </w:pPr>
          </w:p>
        </w:tc>
        <w:tc>
          <w:tcPr>
            <w:tcW w:w="583" w:type="dxa"/>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rsidP="007A3DB8">
            <w:pPr>
              <w:pStyle w:val="Normal1"/>
              <w:spacing w:before="57" w:after="57"/>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rsidP="007A3DB8">
      <w:pPr>
        <w:pStyle w:val="Normal1"/>
        <w:contextualSpacing/>
        <w:jc w:val="both"/>
        <w:rPr>
          <w:rFonts w:eastAsia="Calibri"/>
          <w:b/>
          <w:sz w:val="20"/>
          <w:szCs w:val="20"/>
        </w:rPr>
      </w:pPr>
    </w:p>
    <w:p w:rsidR="00493C8D" w:rsidRDefault="00493C8D" w:rsidP="007A3DB8">
      <w:pPr>
        <w:pStyle w:val="Normal1"/>
        <w:contextualSpacing/>
        <w:jc w:val="both"/>
        <w:rPr>
          <w:rFonts w:eastAsia="Calibri"/>
          <w:b/>
          <w:sz w:val="20"/>
          <w:szCs w:val="20"/>
        </w:rPr>
      </w:pPr>
    </w:p>
    <w:p w:rsidR="00493C8D" w:rsidRDefault="004C4AC3" w:rsidP="007A3DB8">
      <w:pPr>
        <w:pStyle w:val="Normal1"/>
        <w:contextualSpacing/>
        <w:jc w:val="both"/>
        <w:rPr>
          <w:rFonts w:eastAsia="Calibri"/>
          <w:sz w:val="20"/>
          <w:szCs w:val="20"/>
        </w:rPr>
      </w:pPr>
      <w:r>
        <w:rPr>
          <w:rFonts w:eastAsia="Calibri"/>
          <w:sz w:val="20"/>
          <w:szCs w:val="20"/>
        </w:rPr>
        <w:t xml:space="preserve">     (Authorized Signatory)</w:t>
      </w:r>
    </w:p>
    <w:p w:rsidR="00493C8D" w:rsidRDefault="004C4AC3" w:rsidP="007A3DB8">
      <w:pPr>
        <w:pStyle w:val="Normal1"/>
        <w:contextualSpacing/>
        <w:jc w:val="both"/>
        <w:rPr>
          <w:rFonts w:eastAsia="Calibri"/>
          <w:sz w:val="20"/>
          <w:szCs w:val="20"/>
        </w:rPr>
      </w:pPr>
      <w:r>
        <w:rPr>
          <w:rFonts w:eastAsia="Calibri"/>
          <w:sz w:val="20"/>
          <w:szCs w:val="20"/>
        </w:rPr>
        <w:t xml:space="preserve">     Name &amp; Designation</w:t>
      </w:r>
    </w:p>
    <w:p w:rsidR="00493C8D" w:rsidRDefault="00493C8D" w:rsidP="007A3DB8">
      <w:pPr>
        <w:pStyle w:val="Normal1"/>
        <w:contextualSpacing/>
        <w:jc w:val="both"/>
        <w:rPr>
          <w:rFonts w:eastAsia="Calibri"/>
          <w:sz w:val="20"/>
          <w:szCs w:val="20"/>
        </w:rPr>
      </w:pPr>
    </w:p>
    <w:p w:rsidR="00493C8D" w:rsidRPr="007A3DB8" w:rsidRDefault="004C4AC3" w:rsidP="007A3DB8">
      <w:pPr>
        <w:spacing w:line="240" w:lineRule="auto"/>
        <w:rPr>
          <w:rFonts w:eastAsia="Calibri"/>
          <w:b/>
          <w:sz w:val="20"/>
          <w:szCs w:val="20"/>
          <w:u w:val="single"/>
        </w:rPr>
      </w:pPr>
      <w:r>
        <w:rPr>
          <w:rFonts w:eastAsia="Calibri"/>
          <w:b/>
          <w:sz w:val="20"/>
          <w:szCs w:val="20"/>
          <w:u w:val="single"/>
        </w:rPr>
        <w:t>Annexure I</w:t>
      </w:r>
    </w:p>
    <w:p w:rsidR="00493C8D" w:rsidRDefault="00493C8D" w:rsidP="007A3DB8">
      <w:pPr>
        <w:pStyle w:val="Normal1"/>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1393"/>
        <w:gridCol w:w="7144"/>
      </w:tblGrid>
      <w:tr w:rsidR="00272A93">
        <w:tc>
          <w:tcPr>
            <w:tcW w:w="0" w:type="auto"/>
          </w:tcPr>
          <w:p w:rsidR="00272A93" w:rsidRDefault="00272A93" w:rsidP="007A3DB8">
            <w:pPr>
              <w:spacing w:line="240" w:lineRule="auto"/>
            </w:pPr>
          </w:p>
          <w:p w:rsidR="00272A93" w:rsidRDefault="005726D8" w:rsidP="007A3DB8">
            <w:pPr>
              <w:spacing w:line="240" w:lineRule="auto"/>
            </w:pPr>
            <w:r>
              <w:rPr>
                <w:b/>
                <w:sz w:val="20"/>
              </w:rPr>
              <w:t>Sr. No</w:t>
            </w:r>
          </w:p>
        </w:tc>
        <w:tc>
          <w:tcPr>
            <w:tcW w:w="0" w:type="auto"/>
          </w:tcPr>
          <w:p w:rsidR="00272A93" w:rsidRDefault="00272A93" w:rsidP="007A3DB8">
            <w:pPr>
              <w:spacing w:line="240" w:lineRule="auto"/>
            </w:pPr>
          </w:p>
          <w:p w:rsidR="00272A93" w:rsidRDefault="005726D8" w:rsidP="007A3DB8">
            <w:pPr>
              <w:spacing w:line="240" w:lineRule="auto"/>
            </w:pPr>
            <w:r>
              <w:rPr>
                <w:b/>
                <w:sz w:val="20"/>
              </w:rPr>
              <w:t>Item Name</w:t>
            </w:r>
          </w:p>
        </w:tc>
        <w:tc>
          <w:tcPr>
            <w:tcW w:w="0" w:type="auto"/>
          </w:tcPr>
          <w:p w:rsidR="00272A93" w:rsidRDefault="00272A93" w:rsidP="007A3DB8">
            <w:pPr>
              <w:spacing w:line="240" w:lineRule="auto"/>
            </w:pPr>
          </w:p>
          <w:p w:rsidR="00272A93" w:rsidRDefault="005726D8" w:rsidP="007A3DB8">
            <w:pPr>
              <w:spacing w:line="240" w:lineRule="auto"/>
            </w:pPr>
            <w:r>
              <w:rPr>
                <w:b/>
                <w:sz w:val="20"/>
              </w:rPr>
              <w:t>Specifications</w:t>
            </w:r>
          </w:p>
        </w:tc>
      </w:tr>
      <w:tr w:rsidR="00272A93">
        <w:tc>
          <w:tcPr>
            <w:tcW w:w="0" w:type="auto"/>
          </w:tcPr>
          <w:p w:rsidR="00272A93" w:rsidRDefault="00272A93" w:rsidP="007A3DB8">
            <w:pPr>
              <w:spacing w:line="240" w:lineRule="auto"/>
            </w:pPr>
          </w:p>
          <w:p w:rsidR="00272A93" w:rsidRDefault="005726D8" w:rsidP="007A3DB8">
            <w:pPr>
              <w:spacing w:line="240" w:lineRule="auto"/>
            </w:pPr>
            <w:r>
              <w:rPr>
                <w:sz w:val="20"/>
              </w:rPr>
              <w:t>1</w:t>
            </w:r>
          </w:p>
        </w:tc>
        <w:tc>
          <w:tcPr>
            <w:tcW w:w="0" w:type="auto"/>
          </w:tcPr>
          <w:p w:rsidR="00272A93" w:rsidRDefault="00272A93" w:rsidP="007A3DB8">
            <w:pPr>
              <w:spacing w:line="240" w:lineRule="auto"/>
            </w:pPr>
          </w:p>
          <w:p w:rsidR="00272A93" w:rsidRPr="007A3DB8" w:rsidRDefault="005726D8" w:rsidP="007A3DB8">
            <w:pPr>
              <w:spacing w:line="240" w:lineRule="auto"/>
              <w:rPr>
                <w:b/>
              </w:rPr>
            </w:pPr>
            <w:r w:rsidRPr="007A3DB8">
              <w:rPr>
                <w:b/>
                <w:sz w:val="20"/>
              </w:rPr>
              <w:t>Wind Energy Training System Kit</w:t>
            </w:r>
          </w:p>
        </w:tc>
        <w:tc>
          <w:tcPr>
            <w:tcW w:w="0" w:type="auto"/>
          </w:tcPr>
          <w:p w:rsidR="003E39B9" w:rsidRDefault="003E39B9" w:rsidP="003E39B9">
            <w:pPr>
              <w:spacing w:line="240" w:lineRule="auto"/>
              <w:ind w:left="720"/>
              <w:rPr>
                <w:sz w:val="24"/>
                <w:szCs w:val="24"/>
              </w:rPr>
            </w:pPr>
            <w:r w:rsidRPr="005A00CD">
              <w:rPr>
                <w:b/>
                <w:sz w:val="24"/>
                <w:szCs w:val="24"/>
              </w:rPr>
              <w:t>Generating unit</w:t>
            </w:r>
            <w:r>
              <w:rPr>
                <w:b/>
                <w:sz w:val="24"/>
                <w:szCs w:val="24"/>
              </w:rPr>
              <w:t xml:space="preserve">: </w:t>
            </w:r>
            <w:r w:rsidRPr="005A00CD">
              <w:rPr>
                <w:b/>
                <w:sz w:val="24"/>
                <w:szCs w:val="24"/>
              </w:rPr>
              <w:t>Generator</w:t>
            </w:r>
            <w:r>
              <w:rPr>
                <w:b/>
                <w:sz w:val="24"/>
                <w:szCs w:val="24"/>
              </w:rPr>
              <w:t xml:space="preserve"> = </w:t>
            </w:r>
            <w:r w:rsidRPr="005A00CD">
              <w:rPr>
                <w:sz w:val="24"/>
                <w:szCs w:val="24"/>
              </w:rPr>
              <w:t>PMSG (3 phase)</w:t>
            </w:r>
            <w:r>
              <w:rPr>
                <w:sz w:val="24"/>
                <w:szCs w:val="24"/>
              </w:rPr>
              <w:t xml:space="preserve"> type, 3</w:t>
            </w:r>
            <w:r w:rsidRPr="005A00CD">
              <w:rPr>
                <w:sz w:val="24"/>
                <w:szCs w:val="24"/>
              </w:rPr>
              <w:t>00 W</w:t>
            </w:r>
            <w:r>
              <w:rPr>
                <w:sz w:val="24"/>
                <w:szCs w:val="24"/>
              </w:rPr>
              <w:t xml:space="preserve">, </w:t>
            </w:r>
            <w:r w:rsidRPr="005A00CD">
              <w:rPr>
                <w:b/>
                <w:sz w:val="24"/>
                <w:szCs w:val="24"/>
              </w:rPr>
              <w:t>Rotor</w:t>
            </w:r>
            <w:r>
              <w:rPr>
                <w:b/>
                <w:sz w:val="24"/>
                <w:szCs w:val="24"/>
              </w:rPr>
              <w:t xml:space="preserve"> - </w:t>
            </w:r>
            <w:r w:rsidRPr="005A00CD">
              <w:rPr>
                <w:sz w:val="24"/>
                <w:szCs w:val="24"/>
              </w:rPr>
              <w:t>No. of blades</w:t>
            </w:r>
            <w:r>
              <w:rPr>
                <w:sz w:val="24"/>
                <w:szCs w:val="24"/>
              </w:rPr>
              <w:t xml:space="preserve"> 3, Rotor diameter- 1.26 m, </w:t>
            </w:r>
            <w:r w:rsidRPr="005A00CD">
              <w:rPr>
                <w:sz w:val="24"/>
                <w:szCs w:val="24"/>
              </w:rPr>
              <w:t>Swept area</w:t>
            </w:r>
            <w:r>
              <w:rPr>
                <w:sz w:val="24"/>
                <w:szCs w:val="24"/>
              </w:rPr>
              <w:t xml:space="preserve"> - 1.246</w:t>
            </w:r>
            <w:r w:rsidRPr="005A00CD">
              <w:rPr>
                <w:sz w:val="24"/>
                <w:szCs w:val="24"/>
              </w:rPr>
              <w:t>(</w:t>
            </w:r>
            <m:oMath>
              <m:sSup>
                <m:sSupPr>
                  <m:ctrlPr>
                    <w:rPr>
                      <w:rFonts w:ascii="Cambria Math" w:hAnsi="Times New Roman"/>
                      <w:i/>
                      <w:sz w:val="24"/>
                      <w:szCs w:val="24"/>
                    </w:rPr>
                  </m:ctrlPr>
                </m:sSupPr>
                <m:e>
                  <m:r>
                    <w:rPr>
                      <w:rFonts w:ascii="Cambria Math" w:hAnsi="Cambria Math"/>
                      <w:sz w:val="24"/>
                      <w:szCs w:val="24"/>
                    </w:rPr>
                    <m:t>m</m:t>
                  </m:r>
                </m:e>
                <m:sup>
                  <m:r>
                    <w:rPr>
                      <w:rFonts w:ascii="Cambria Math" w:hAnsi="Times New Roman"/>
                      <w:sz w:val="24"/>
                      <w:szCs w:val="24"/>
                    </w:rPr>
                    <m:t>2</m:t>
                  </m:r>
                </m:sup>
              </m:sSup>
            </m:oMath>
            <w:r w:rsidRPr="005A00CD">
              <w:rPr>
                <w:sz w:val="24"/>
                <w:szCs w:val="24"/>
              </w:rPr>
              <w:t>)</w:t>
            </w:r>
            <w:r>
              <w:rPr>
                <w:sz w:val="24"/>
                <w:szCs w:val="24"/>
              </w:rPr>
              <w:t xml:space="preserve">, </w:t>
            </w:r>
            <w:r w:rsidRPr="005A00CD">
              <w:rPr>
                <w:sz w:val="24"/>
                <w:szCs w:val="24"/>
              </w:rPr>
              <w:t>Rated wind speed</w:t>
            </w:r>
            <w:r>
              <w:rPr>
                <w:sz w:val="24"/>
                <w:szCs w:val="24"/>
              </w:rPr>
              <w:t xml:space="preserve"> - 12.5</w:t>
            </w:r>
            <w:r w:rsidRPr="005A00CD">
              <w:rPr>
                <w:sz w:val="24"/>
                <w:szCs w:val="24"/>
              </w:rPr>
              <w:t xml:space="preserve"> (</w:t>
            </w:r>
            <m:oMath>
              <m:f>
                <m:fPr>
                  <m:ctrlPr>
                    <w:rPr>
                      <w:rFonts w:ascii="Cambria Math" w:hAnsi="Times New Roman"/>
                      <w:i/>
                      <w:sz w:val="24"/>
                      <w:szCs w:val="24"/>
                    </w:rPr>
                  </m:ctrlPr>
                </m:fPr>
                <m:num>
                  <m:r>
                    <w:rPr>
                      <w:rFonts w:ascii="Cambria Math" w:hAnsi="Cambria Math"/>
                      <w:sz w:val="24"/>
                      <w:szCs w:val="24"/>
                    </w:rPr>
                    <m:t>m</m:t>
                  </m:r>
                </m:num>
                <m:den>
                  <m:r>
                    <w:rPr>
                      <w:rFonts w:ascii="Cambria Math" w:hAnsi="Cambria Math"/>
                      <w:sz w:val="24"/>
                      <w:szCs w:val="24"/>
                    </w:rPr>
                    <m:t>sec</m:t>
                  </m:r>
                </m:den>
              </m:f>
            </m:oMath>
            <w:r w:rsidRPr="005A00CD">
              <w:rPr>
                <w:sz w:val="24"/>
                <w:szCs w:val="24"/>
              </w:rPr>
              <w:t>)</w:t>
            </w:r>
            <w:r>
              <w:rPr>
                <w:sz w:val="24"/>
                <w:szCs w:val="24"/>
              </w:rPr>
              <w:t xml:space="preserve">, </w:t>
            </w:r>
            <w:r w:rsidRPr="005A00CD">
              <w:rPr>
                <w:sz w:val="24"/>
                <w:szCs w:val="24"/>
              </w:rPr>
              <w:t>Power generation at rated speed</w:t>
            </w:r>
            <w:r>
              <w:rPr>
                <w:sz w:val="24"/>
                <w:szCs w:val="24"/>
              </w:rPr>
              <w:t xml:space="preserve"> - 300</w:t>
            </w:r>
            <w:r w:rsidRPr="005A00CD">
              <w:rPr>
                <w:sz w:val="24"/>
                <w:szCs w:val="24"/>
              </w:rPr>
              <w:t>(W)</w:t>
            </w:r>
            <w:r>
              <w:rPr>
                <w:sz w:val="24"/>
                <w:szCs w:val="24"/>
              </w:rPr>
              <w:t xml:space="preserve">, </w:t>
            </w:r>
            <w:r w:rsidRPr="005A00CD">
              <w:rPr>
                <w:sz w:val="24"/>
                <w:szCs w:val="24"/>
              </w:rPr>
              <w:t>Cut-in speed</w:t>
            </w:r>
            <w:r>
              <w:rPr>
                <w:sz w:val="24"/>
                <w:szCs w:val="24"/>
              </w:rPr>
              <w:t xml:space="preserve"> - </w:t>
            </w:r>
            <w:r w:rsidRPr="005A00CD">
              <w:rPr>
                <w:sz w:val="24"/>
                <w:szCs w:val="24"/>
              </w:rPr>
              <w:t>3.5 (</w:t>
            </w:r>
            <m:oMath>
              <m:f>
                <m:fPr>
                  <m:ctrlPr>
                    <w:rPr>
                      <w:rFonts w:ascii="Cambria Math" w:hAnsi="Times New Roman"/>
                      <w:i/>
                      <w:sz w:val="24"/>
                      <w:szCs w:val="24"/>
                    </w:rPr>
                  </m:ctrlPr>
                </m:fPr>
                <m:num>
                  <m:r>
                    <w:rPr>
                      <w:rFonts w:ascii="Cambria Math" w:hAnsi="Cambria Math"/>
                      <w:sz w:val="24"/>
                      <w:szCs w:val="24"/>
                    </w:rPr>
                    <m:t>m</m:t>
                  </m:r>
                </m:num>
                <m:den>
                  <m:r>
                    <w:rPr>
                      <w:rFonts w:ascii="Cambria Math" w:hAnsi="Cambria Math"/>
                      <w:sz w:val="24"/>
                      <w:szCs w:val="24"/>
                    </w:rPr>
                    <m:t>sec</m:t>
                  </m:r>
                </m:den>
              </m:f>
            </m:oMath>
            <w:r w:rsidRPr="005A00CD">
              <w:rPr>
                <w:sz w:val="24"/>
                <w:szCs w:val="24"/>
              </w:rPr>
              <w:t>)</w:t>
            </w:r>
            <w:r>
              <w:rPr>
                <w:sz w:val="24"/>
                <w:szCs w:val="24"/>
              </w:rPr>
              <w:t xml:space="preserve">, Blade material – carbon </w:t>
            </w:r>
            <w:proofErr w:type="spellStart"/>
            <w:r>
              <w:rPr>
                <w:sz w:val="24"/>
                <w:szCs w:val="24"/>
              </w:rPr>
              <w:t>fiber</w:t>
            </w:r>
            <w:proofErr w:type="spellEnd"/>
            <w:r>
              <w:rPr>
                <w:sz w:val="24"/>
                <w:szCs w:val="24"/>
              </w:rPr>
              <w:t>.</w:t>
            </w:r>
          </w:p>
          <w:p w:rsidR="003E39B9" w:rsidRDefault="003E39B9" w:rsidP="003E39B9">
            <w:pPr>
              <w:spacing w:line="240" w:lineRule="auto"/>
              <w:ind w:left="720"/>
              <w:rPr>
                <w:sz w:val="24"/>
                <w:szCs w:val="24"/>
              </w:rPr>
            </w:pPr>
            <w:r w:rsidRPr="005A00CD">
              <w:rPr>
                <w:b/>
                <w:sz w:val="24"/>
                <w:szCs w:val="24"/>
              </w:rPr>
              <w:t>Artificial Wind generating unit</w:t>
            </w:r>
            <w:r>
              <w:rPr>
                <w:b/>
                <w:sz w:val="24"/>
                <w:szCs w:val="24"/>
              </w:rPr>
              <w:t xml:space="preserve"> - </w:t>
            </w:r>
            <w:r w:rsidRPr="005A00CD">
              <w:rPr>
                <w:b/>
                <w:sz w:val="24"/>
                <w:szCs w:val="24"/>
              </w:rPr>
              <w:t>Induction motor</w:t>
            </w:r>
            <w:r>
              <w:rPr>
                <w:b/>
                <w:sz w:val="24"/>
                <w:szCs w:val="24"/>
              </w:rPr>
              <w:t xml:space="preserve"> - </w:t>
            </w:r>
            <w:r w:rsidRPr="005A00CD">
              <w:rPr>
                <w:sz w:val="24"/>
                <w:szCs w:val="24"/>
              </w:rPr>
              <w:t>1</w:t>
            </w:r>
            <w:r>
              <w:rPr>
                <w:sz w:val="24"/>
                <w:szCs w:val="24"/>
              </w:rPr>
              <w:t>0</w:t>
            </w:r>
            <w:r w:rsidRPr="005A00CD">
              <w:rPr>
                <w:sz w:val="24"/>
                <w:szCs w:val="24"/>
              </w:rPr>
              <w:t>(HP)</w:t>
            </w:r>
            <w:r>
              <w:rPr>
                <w:sz w:val="24"/>
                <w:szCs w:val="24"/>
              </w:rPr>
              <w:t xml:space="preserve">, </w:t>
            </w:r>
            <w:r w:rsidRPr="005A00CD">
              <w:rPr>
                <w:sz w:val="24"/>
                <w:szCs w:val="24"/>
              </w:rPr>
              <w:t>Generated wind speed range</w:t>
            </w:r>
            <w:r>
              <w:rPr>
                <w:sz w:val="24"/>
                <w:szCs w:val="24"/>
              </w:rPr>
              <w:t xml:space="preserve"> - </w:t>
            </w:r>
            <w:r w:rsidRPr="005A00CD">
              <w:rPr>
                <w:sz w:val="24"/>
                <w:szCs w:val="24"/>
              </w:rPr>
              <w:t>0-15 m/sec</w:t>
            </w:r>
            <w:r>
              <w:rPr>
                <w:sz w:val="24"/>
                <w:szCs w:val="24"/>
              </w:rPr>
              <w:t>.</w:t>
            </w:r>
          </w:p>
          <w:p w:rsidR="003E39B9" w:rsidRDefault="003E39B9" w:rsidP="003E39B9">
            <w:pPr>
              <w:spacing w:line="240" w:lineRule="auto"/>
              <w:ind w:left="720"/>
              <w:rPr>
                <w:rFonts w:eastAsia="MyriadPro-Light"/>
                <w:sz w:val="24"/>
                <w:szCs w:val="24"/>
              </w:rPr>
            </w:pPr>
            <w:r w:rsidRPr="005A00CD">
              <w:rPr>
                <w:b/>
                <w:sz w:val="24"/>
                <w:szCs w:val="24"/>
              </w:rPr>
              <w:t>Control Unit:</w:t>
            </w:r>
            <w:r>
              <w:rPr>
                <w:b/>
                <w:sz w:val="24"/>
                <w:szCs w:val="24"/>
              </w:rPr>
              <w:t xml:space="preserve"> </w:t>
            </w:r>
            <w:r w:rsidRPr="005A00CD">
              <w:rPr>
                <w:b/>
                <w:sz w:val="24"/>
                <w:szCs w:val="24"/>
              </w:rPr>
              <w:t>Battery</w:t>
            </w:r>
            <w:r>
              <w:rPr>
                <w:b/>
                <w:sz w:val="24"/>
                <w:szCs w:val="24"/>
              </w:rPr>
              <w:t xml:space="preserve"> - </w:t>
            </w:r>
            <w:r w:rsidRPr="005A00CD">
              <w:rPr>
                <w:sz w:val="24"/>
                <w:szCs w:val="24"/>
              </w:rPr>
              <w:t>42 (Ah)/12V</w:t>
            </w:r>
            <w:r>
              <w:rPr>
                <w:sz w:val="24"/>
                <w:szCs w:val="24"/>
              </w:rPr>
              <w:t>, Inverter</w:t>
            </w:r>
            <w:r>
              <w:rPr>
                <w:b/>
                <w:sz w:val="24"/>
                <w:szCs w:val="24"/>
              </w:rPr>
              <w:t xml:space="preserve"> - </w:t>
            </w:r>
            <w:r>
              <w:rPr>
                <w:sz w:val="24"/>
                <w:szCs w:val="24"/>
              </w:rPr>
              <w:t>65</w:t>
            </w:r>
            <w:r w:rsidRPr="005A00CD">
              <w:rPr>
                <w:sz w:val="24"/>
                <w:szCs w:val="24"/>
              </w:rPr>
              <w:t>0(VA)</w:t>
            </w:r>
            <w:r>
              <w:rPr>
                <w:sz w:val="24"/>
                <w:szCs w:val="24"/>
              </w:rPr>
              <w:t xml:space="preserve">, </w:t>
            </w:r>
            <w:r w:rsidRPr="005A00CD">
              <w:rPr>
                <w:b/>
                <w:sz w:val="24"/>
                <w:szCs w:val="24"/>
              </w:rPr>
              <w:t>Charge controller</w:t>
            </w:r>
            <w:r>
              <w:rPr>
                <w:b/>
                <w:sz w:val="24"/>
                <w:szCs w:val="24"/>
              </w:rPr>
              <w:t xml:space="preserve"> - </w:t>
            </w:r>
            <w:r>
              <w:rPr>
                <w:sz w:val="24"/>
                <w:szCs w:val="24"/>
              </w:rPr>
              <w:t>4</w:t>
            </w:r>
            <w:r w:rsidRPr="005A00CD">
              <w:rPr>
                <w:sz w:val="24"/>
                <w:szCs w:val="24"/>
              </w:rPr>
              <w:t>00(W)</w:t>
            </w:r>
            <w:r>
              <w:rPr>
                <w:sz w:val="24"/>
                <w:szCs w:val="24"/>
              </w:rPr>
              <w:t xml:space="preserve">, </w:t>
            </w:r>
            <w:r w:rsidRPr="005A00CD">
              <w:rPr>
                <w:sz w:val="24"/>
                <w:szCs w:val="24"/>
              </w:rPr>
              <w:t>12 (V</w:t>
            </w:r>
            <w:r w:rsidRPr="005A00CD">
              <w:rPr>
                <w:rFonts w:eastAsia="MyriadPro-Light"/>
                <w:sz w:val="24"/>
                <w:szCs w:val="24"/>
              </w:rPr>
              <w:t xml:space="preserve"> )</w:t>
            </w:r>
            <w:r>
              <w:rPr>
                <w:rFonts w:eastAsia="MyriadPro-Light"/>
                <w:sz w:val="24"/>
                <w:szCs w:val="24"/>
              </w:rPr>
              <w:t>, DC ammeter and voltmeter, AC ammeter and voltmeter, power analyzer, tachometer with sensor, Anemometer</w:t>
            </w:r>
          </w:p>
          <w:p w:rsidR="003E39B9" w:rsidRDefault="003E39B9" w:rsidP="003E39B9">
            <w:pPr>
              <w:spacing w:line="240" w:lineRule="auto"/>
              <w:ind w:left="720"/>
              <w:rPr>
                <w:rFonts w:eastAsia="MyriadPro-Light"/>
                <w:sz w:val="24"/>
                <w:szCs w:val="24"/>
              </w:rPr>
            </w:pPr>
            <w:r>
              <w:rPr>
                <w:b/>
                <w:sz w:val="24"/>
                <w:szCs w:val="24"/>
              </w:rPr>
              <w:t>Manual</w:t>
            </w:r>
          </w:p>
          <w:p w:rsidR="003E39B9" w:rsidRDefault="003E39B9" w:rsidP="003E39B9">
            <w:pPr>
              <w:spacing w:line="240" w:lineRule="auto"/>
              <w:ind w:left="720"/>
              <w:rPr>
                <w:rFonts w:eastAsia="MyriadPro-Light"/>
                <w:sz w:val="24"/>
                <w:szCs w:val="24"/>
              </w:rPr>
            </w:pPr>
            <w:r>
              <w:rPr>
                <w:rFonts w:eastAsia="MyriadPro-Light"/>
                <w:sz w:val="24"/>
                <w:szCs w:val="24"/>
              </w:rPr>
              <w:t>Suitable for performing following experiments:</w:t>
            </w:r>
          </w:p>
          <w:p w:rsidR="003E39B9" w:rsidRDefault="003E39B9" w:rsidP="003E39B9">
            <w:pPr>
              <w:numPr>
                <w:ilvl w:val="0"/>
                <w:numId w:val="1"/>
              </w:numPr>
              <w:spacing w:line="240" w:lineRule="auto"/>
              <w:contextualSpacing w:val="0"/>
              <w:rPr>
                <w:bCs/>
                <w:sz w:val="24"/>
                <w:szCs w:val="24"/>
                <w:lang w:bidi="en-US"/>
              </w:rPr>
            </w:pPr>
            <w:r w:rsidRPr="004815C1">
              <w:rPr>
                <w:bCs/>
                <w:sz w:val="24"/>
                <w:szCs w:val="24"/>
                <w:lang w:bidi="en-US"/>
              </w:rPr>
              <w:t xml:space="preserve">Evaluation of </w:t>
            </w:r>
            <w:r>
              <w:rPr>
                <w:bCs/>
                <w:sz w:val="24"/>
                <w:szCs w:val="24"/>
                <w:lang w:bidi="en-US"/>
              </w:rPr>
              <w:t>charge controller efficiency</w:t>
            </w:r>
          </w:p>
          <w:p w:rsidR="003E39B9" w:rsidRPr="004815C1" w:rsidRDefault="003E39B9" w:rsidP="003E39B9">
            <w:pPr>
              <w:numPr>
                <w:ilvl w:val="0"/>
                <w:numId w:val="1"/>
              </w:numPr>
              <w:spacing w:line="240" w:lineRule="auto"/>
              <w:contextualSpacing w:val="0"/>
              <w:rPr>
                <w:bCs/>
                <w:sz w:val="24"/>
                <w:szCs w:val="24"/>
                <w:lang w:bidi="en-US"/>
              </w:rPr>
            </w:pPr>
            <w:r>
              <w:rPr>
                <w:bCs/>
                <w:sz w:val="24"/>
                <w:szCs w:val="24"/>
                <w:lang w:bidi="en-US"/>
              </w:rPr>
              <w:t>Evaluation of cut-in speed of wind turbine</w:t>
            </w:r>
          </w:p>
          <w:p w:rsidR="003E39B9" w:rsidRDefault="003E39B9" w:rsidP="003E39B9">
            <w:pPr>
              <w:numPr>
                <w:ilvl w:val="0"/>
                <w:numId w:val="1"/>
              </w:numPr>
              <w:spacing w:line="240" w:lineRule="auto"/>
              <w:contextualSpacing w:val="0"/>
              <w:rPr>
                <w:bCs/>
                <w:sz w:val="24"/>
                <w:szCs w:val="24"/>
                <w:lang w:bidi="en-US"/>
              </w:rPr>
            </w:pPr>
            <w:r>
              <w:rPr>
                <w:bCs/>
                <w:sz w:val="24"/>
                <w:szCs w:val="24"/>
                <w:lang w:bidi="en-US"/>
              </w:rPr>
              <w:t>Evaluation of Tip Speed Ratio (TSR) at different wind speeds</w:t>
            </w:r>
          </w:p>
          <w:p w:rsidR="003E39B9" w:rsidRPr="004815C1" w:rsidRDefault="003E39B9" w:rsidP="003E39B9">
            <w:pPr>
              <w:numPr>
                <w:ilvl w:val="0"/>
                <w:numId w:val="1"/>
              </w:numPr>
              <w:spacing w:line="240" w:lineRule="auto"/>
              <w:contextualSpacing w:val="0"/>
              <w:rPr>
                <w:bCs/>
                <w:sz w:val="24"/>
                <w:szCs w:val="24"/>
                <w:lang w:bidi="en-US"/>
              </w:rPr>
            </w:pPr>
            <w:r>
              <w:rPr>
                <w:bCs/>
                <w:sz w:val="24"/>
                <w:szCs w:val="24"/>
                <w:lang w:bidi="en-US"/>
              </w:rPr>
              <w:t>Evaluation of Coefficient of performance of wind turbine</w:t>
            </w:r>
          </w:p>
          <w:p w:rsidR="003E39B9" w:rsidRPr="004815C1" w:rsidRDefault="003E39B9" w:rsidP="003E39B9">
            <w:pPr>
              <w:numPr>
                <w:ilvl w:val="0"/>
                <w:numId w:val="1"/>
              </w:numPr>
              <w:spacing w:line="240" w:lineRule="auto"/>
              <w:contextualSpacing w:val="0"/>
              <w:rPr>
                <w:bCs/>
                <w:sz w:val="24"/>
                <w:szCs w:val="24"/>
                <w:lang w:bidi="en-US"/>
              </w:rPr>
            </w:pPr>
            <w:r w:rsidRPr="004815C1">
              <w:rPr>
                <w:bCs/>
                <w:sz w:val="24"/>
                <w:szCs w:val="24"/>
                <w:lang w:bidi="en-US"/>
              </w:rPr>
              <w:t xml:space="preserve">Characteristics of </w:t>
            </w:r>
            <w:r>
              <w:rPr>
                <w:bCs/>
                <w:sz w:val="24"/>
                <w:szCs w:val="24"/>
                <w:lang w:bidi="en-US"/>
              </w:rPr>
              <w:t>turbine (power variation) with wind speed</w:t>
            </w:r>
          </w:p>
          <w:p w:rsidR="003E39B9" w:rsidRDefault="003E39B9" w:rsidP="003E39B9">
            <w:pPr>
              <w:numPr>
                <w:ilvl w:val="0"/>
                <w:numId w:val="1"/>
              </w:numPr>
              <w:spacing w:line="240" w:lineRule="auto"/>
              <w:contextualSpacing w:val="0"/>
              <w:rPr>
                <w:bCs/>
                <w:sz w:val="24"/>
                <w:szCs w:val="24"/>
                <w:lang w:bidi="en-US"/>
              </w:rPr>
            </w:pPr>
            <w:r>
              <w:rPr>
                <w:bCs/>
                <w:sz w:val="24"/>
                <w:szCs w:val="24"/>
                <w:lang w:bidi="en-US"/>
              </w:rPr>
              <w:t>Curve between TSR and coefficient of power</w:t>
            </w:r>
          </w:p>
          <w:p w:rsidR="003E39B9" w:rsidRPr="004815C1" w:rsidRDefault="003E39B9" w:rsidP="003E39B9">
            <w:pPr>
              <w:numPr>
                <w:ilvl w:val="0"/>
                <w:numId w:val="1"/>
              </w:numPr>
              <w:spacing w:line="240" w:lineRule="auto"/>
              <w:contextualSpacing w:val="0"/>
              <w:rPr>
                <w:bCs/>
                <w:sz w:val="24"/>
                <w:szCs w:val="24"/>
                <w:lang w:bidi="en-US"/>
              </w:rPr>
            </w:pPr>
            <w:r>
              <w:rPr>
                <w:bCs/>
                <w:sz w:val="24"/>
                <w:szCs w:val="24"/>
                <w:lang w:bidi="en-US"/>
              </w:rPr>
              <w:t>Power curve of turbine with respect to the rotational speed of rotor at fix wind speeds</w:t>
            </w:r>
          </w:p>
          <w:p w:rsidR="003E39B9" w:rsidRPr="004815C1" w:rsidRDefault="003E39B9" w:rsidP="003E39B9">
            <w:pPr>
              <w:numPr>
                <w:ilvl w:val="0"/>
                <w:numId w:val="1"/>
              </w:numPr>
              <w:spacing w:line="240" w:lineRule="auto"/>
              <w:contextualSpacing w:val="0"/>
              <w:rPr>
                <w:bCs/>
                <w:sz w:val="24"/>
                <w:szCs w:val="24"/>
                <w:lang w:bidi="en-US"/>
              </w:rPr>
            </w:pPr>
            <w:r>
              <w:rPr>
                <w:bCs/>
                <w:sz w:val="24"/>
                <w:szCs w:val="24"/>
                <w:lang w:bidi="en-US"/>
              </w:rPr>
              <w:t>Power analysis at turbine output with DC load</w:t>
            </w:r>
          </w:p>
          <w:p w:rsidR="003E39B9" w:rsidRDefault="003E39B9" w:rsidP="003E39B9">
            <w:pPr>
              <w:numPr>
                <w:ilvl w:val="0"/>
                <w:numId w:val="1"/>
              </w:numPr>
              <w:spacing w:line="240" w:lineRule="auto"/>
              <w:contextualSpacing w:val="0"/>
              <w:rPr>
                <w:bCs/>
                <w:sz w:val="24"/>
                <w:szCs w:val="24"/>
                <w:lang w:bidi="en-US"/>
              </w:rPr>
            </w:pPr>
            <w:r>
              <w:rPr>
                <w:bCs/>
                <w:sz w:val="24"/>
                <w:szCs w:val="24"/>
                <w:lang w:bidi="en-US"/>
              </w:rPr>
              <w:t>Power analysis at turbine output with AC load</w:t>
            </w:r>
          </w:p>
          <w:p w:rsidR="00272A93" w:rsidRDefault="00272A93" w:rsidP="007A3DB8">
            <w:pPr>
              <w:spacing w:line="240" w:lineRule="auto"/>
            </w:pPr>
          </w:p>
        </w:tc>
      </w:tr>
    </w:tbl>
    <w:p w:rsidR="00493C8D" w:rsidRDefault="00493C8D" w:rsidP="007A3DB8">
      <w:pPr>
        <w:pStyle w:val="Normal1"/>
        <w:contextualSpacing/>
        <w:jc w:val="center"/>
        <w:rPr>
          <w:rFonts w:eastAsia="Calibri"/>
          <w:b/>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ind w:left="6946" w:hanging="425"/>
        <w:contextualSpacing/>
        <w:jc w:val="both"/>
        <w:rPr>
          <w:rFonts w:eastAsia="Calibri"/>
          <w:sz w:val="20"/>
          <w:szCs w:val="20"/>
        </w:rPr>
      </w:pPr>
    </w:p>
    <w:p w:rsidR="00493C8D" w:rsidRDefault="00493C8D" w:rsidP="007A3DB8">
      <w:pPr>
        <w:pStyle w:val="Normal1"/>
        <w:contextualSpacing/>
        <w:jc w:val="both"/>
        <w:rPr>
          <w:rFonts w:eastAsia="Calibri"/>
          <w:sz w:val="20"/>
          <w:szCs w:val="20"/>
        </w:rPr>
        <w:sectPr w:rsidR="00493C8D" w:rsidSect="007A3DB8">
          <w:pgSz w:w="11906" w:h="16838"/>
          <w:pgMar w:top="360" w:right="1440" w:bottom="630" w:left="993" w:header="0" w:footer="0" w:gutter="0"/>
          <w:pgNumType w:start="1"/>
          <w:cols w:space="720"/>
          <w:formProt w:val="0"/>
          <w:docGrid w:linePitch="100" w:charSpace="4096"/>
        </w:sectPr>
      </w:pPr>
    </w:p>
    <w:p w:rsidR="00493C8D" w:rsidRDefault="00493C8D" w:rsidP="007A3DB8">
      <w:pPr>
        <w:pStyle w:val="Normal1"/>
        <w:contextualSpacing/>
        <w:jc w:val="both"/>
        <w:rPr>
          <w:rFonts w:eastAsia="Calibri"/>
          <w:sz w:val="20"/>
          <w:szCs w:val="20"/>
        </w:rPr>
      </w:pPr>
    </w:p>
    <w:p w:rsidR="00493C8D" w:rsidRDefault="004C4AC3" w:rsidP="007A3DB8">
      <w:pPr>
        <w:pStyle w:val="Normal1"/>
        <w:contextualSpacing/>
        <w:jc w:val="center"/>
        <w:rPr>
          <w:rFonts w:eastAsia="Calibri"/>
          <w:b/>
          <w:sz w:val="20"/>
          <w:szCs w:val="20"/>
        </w:rPr>
      </w:pPr>
      <w:r>
        <w:rPr>
          <w:rFonts w:eastAsia="Calibri"/>
          <w:b/>
          <w:sz w:val="20"/>
          <w:szCs w:val="20"/>
        </w:rPr>
        <w:t>FORMAT FOR QUOTATION SUBMISSION</w:t>
      </w:r>
    </w:p>
    <w:p w:rsidR="00493C8D" w:rsidRDefault="004C4AC3" w:rsidP="007A3DB8">
      <w:pPr>
        <w:pStyle w:val="Normal1"/>
        <w:contextualSpacing/>
        <w:jc w:val="center"/>
        <w:rPr>
          <w:rFonts w:eastAsia="Calibri"/>
          <w:sz w:val="20"/>
          <w:szCs w:val="20"/>
        </w:rPr>
      </w:pPr>
      <w:r>
        <w:rPr>
          <w:rFonts w:eastAsia="Calibri"/>
          <w:sz w:val="20"/>
          <w:szCs w:val="20"/>
        </w:rPr>
        <w:t>(In letterhead of the supplier with seal)</w:t>
      </w:r>
    </w:p>
    <w:p w:rsidR="00493C8D" w:rsidRDefault="00493C8D" w:rsidP="007A3DB8">
      <w:pPr>
        <w:pStyle w:val="Normal1"/>
        <w:contextualSpacing/>
        <w:jc w:val="both"/>
        <w:rPr>
          <w:rFonts w:eastAsia="Calibri"/>
          <w:sz w:val="20"/>
          <w:szCs w:val="20"/>
        </w:rPr>
      </w:pPr>
    </w:p>
    <w:p w:rsidR="00493C8D" w:rsidRDefault="004C4AC3" w:rsidP="007A3DB8">
      <w:pPr>
        <w:pStyle w:val="Normal1"/>
        <w:contextualSpacing/>
        <w:jc w:val="both"/>
        <w:rPr>
          <w:rFonts w:eastAsia="Calibri"/>
          <w:sz w:val="20"/>
          <w:szCs w:val="20"/>
        </w:rPr>
      </w:pPr>
      <w:r>
        <w:rPr>
          <w:rFonts w:eastAsia="Calibri"/>
          <w:sz w:val="20"/>
          <w:szCs w:val="20"/>
        </w:rPr>
        <w:t>Date:     _____________</w:t>
      </w:r>
    </w:p>
    <w:p w:rsidR="00493C8D" w:rsidRDefault="00493C8D" w:rsidP="007A3DB8">
      <w:pPr>
        <w:pStyle w:val="Normal1"/>
        <w:contextualSpacing/>
        <w:jc w:val="both"/>
        <w:rPr>
          <w:rFonts w:eastAsia="Calibri"/>
          <w:sz w:val="20"/>
          <w:szCs w:val="20"/>
        </w:rPr>
      </w:pPr>
    </w:p>
    <w:p w:rsidR="00493C8D" w:rsidRDefault="004C4AC3" w:rsidP="007A3DB8">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493C8D" w:rsidRDefault="004C4AC3" w:rsidP="007A3DB8">
      <w:pPr>
        <w:pStyle w:val="Normal1"/>
        <w:ind w:left="142" w:hanging="142"/>
        <w:contextualSpacing/>
        <w:jc w:val="both"/>
        <w:rPr>
          <w:rFonts w:eastAsia="Calibri"/>
          <w:sz w:val="20"/>
          <w:szCs w:val="20"/>
        </w:rPr>
      </w:pPr>
      <w:r>
        <w:rPr>
          <w:rFonts w:eastAsia="Calibri"/>
          <w:sz w:val="20"/>
          <w:szCs w:val="20"/>
        </w:rPr>
        <w:t xml:space="preserve">    ____________________________</w:t>
      </w:r>
    </w:p>
    <w:p w:rsidR="00493C8D" w:rsidRDefault="004C4AC3" w:rsidP="007A3DB8">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493C8D">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rPr>
                <w:bCs/>
                <w:color w:val="000000"/>
                <w:sz w:val="20"/>
                <w:szCs w:val="20"/>
              </w:rPr>
            </w:pPr>
          </w:p>
          <w:p w:rsidR="00493C8D" w:rsidRDefault="004C4AC3" w:rsidP="007A3DB8">
            <w:pPr>
              <w:spacing w:line="24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rPr>
                <w:bCs/>
                <w:color w:val="000000"/>
                <w:sz w:val="20"/>
                <w:szCs w:val="20"/>
              </w:rPr>
            </w:pPr>
          </w:p>
          <w:p w:rsidR="00493C8D" w:rsidRDefault="004C4AC3" w:rsidP="007A3DB8">
            <w:pPr>
              <w:spacing w:line="24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00000"/>
                <w:sz w:val="20"/>
                <w:szCs w:val="20"/>
              </w:rPr>
            </w:pPr>
          </w:p>
          <w:p w:rsidR="00493C8D" w:rsidRDefault="004C4AC3" w:rsidP="007A3DB8">
            <w:pPr>
              <w:spacing w:line="24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00000"/>
                <w:sz w:val="20"/>
                <w:szCs w:val="20"/>
              </w:rPr>
            </w:pPr>
          </w:p>
          <w:p w:rsidR="00493C8D" w:rsidRDefault="004C4AC3" w:rsidP="007A3DB8">
            <w:pPr>
              <w:spacing w:line="24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left="-250" w:firstLine="108"/>
              <w:rPr>
                <w:bCs/>
                <w:color w:val="000000"/>
                <w:sz w:val="20"/>
                <w:szCs w:val="20"/>
              </w:rPr>
            </w:pPr>
          </w:p>
          <w:p w:rsidR="00493C8D" w:rsidRDefault="004C4AC3" w:rsidP="007A3DB8">
            <w:pPr>
              <w:tabs>
                <w:tab w:val="left" w:pos="510"/>
                <w:tab w:val="center" w:pos="1522"/>
              </w:tabs>
              <w:spacing w:line="24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493C8D" w:rsidRDefault="004C4AC3" w:rsidP="007A3DB8">
            <w:pPr>
              <w:spacing w:line="240" w:lineRule="auto"/>
              <w:ind w:hanging="142"/>
              <w:jc w:val="center"/>
              <w:rPr>
                <w:bCs/>
                <w:color w:val="000000"/>
                <w:sz w:val="20"/>
                <w:szCs w:val="20"/>
              </w:rPr>
            </w:pPr>
            <w:r>
              <w:rPr>
                <w:bCs/>
                <w:color w:val="000000"/>
                <w:sz w:val="20"/>
                <w:szCs w:val="20"/>
              </w:rPr>
              <w:t>(Including Ex-Factory price,</w:t>
            </w:r>
          </w:p>
          <w:p w:rsidR="00493C8D" w:rsidRDefault="004C4AC3" w:rsidP="007A3DB8">
            <w:pPr>
              <w:spacing w:line="24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493C8D" w:rsidRDefault="004C4AC3" w:rsidP="007A3DB8">
            <w:pPr>
              <w:spacing w:line="24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00000"/>
                <w:sz w:val="20"/>
                <w:szCs w:val="20"/>
              </w:rPr>
            </w:pPr>
          </w:p>
          <w:p w:rsidR="00493C8D" w:rsidRDefault="004C4AC3" w:rsidP="007A3DB8">
            <w:pPr>
              <w:spacing w:line="240" w:lineRule="auto"/>
              <w:ind w:hanging="142"/>
              <w:jc w:val="center"/>
              <w:rPr>
                <w:bCs/>
                <w:color w:val="000000"/>
                <w:sz w:val="20"/>
                <w:szCs w:val="20"/>
              </w:rPr>
            </w:pPr>
            <w:r>
              <w:rPr>
                <w:bCs/>
                <w:color w:val="000000"/>
                <w:sz w:val="20"/>
                <w:szCs w:val="20"/>
              </w:rPr>
              <w:t xml:space="preserve">Total Price </w:t>
            </w:r>
          </w:p>
          <w:p w:rsidR="00493C8D" w:rsidRDefault="004C4AC3" w:rsidP="007A3DB8">
            <w:pPr>
              <w:spacing w:line="24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00000"/>
                <w:sz w:val="20"/>
                <w:szCs w:val="20"/>
              </w:rPr>
            </w:pPr>
          </w:p>
          <w:p w:rsidR="00493C8D" w:rsidRDefault="004C4AC3" w:rsidP="007A3DB8">
            <w:pPr>
              <w:spacing w:line="240" w:lineRule="auto"/>
              <w:ind w:hanging="142"/>
              <w:jc w:val="center"/>
              <w:rPr>
                <w:bCs/>
                <w:color w:val="0A50A2"/>
                <w:sz w:val="20"/>
                <w:szCs w:val="20"/>
              </w:rPr>
            </w:pPr>
            <w:r>
              <w:rPr>
                <w:bCs/>
                <w:color w:val="000000"/>
                <w:sz w:val="20"/>
                <w:szCs w:val="20"/>
              </w:rPr>
              <w:t>Sales tax and other taxes payable</w:t>
            </w:r>
          </w:p>
        </w:tc>
      </w:tr>
      <w:tr w:rsidR="00493C8D">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rsidP="007A3DB8">
            <w:pPr>
              <w:spacing w:line="24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rsidP="007A3DB8">
            <w:pPr>
              <w:spacing w:line="240" w:lineRule="auto"/>
              <w:ind w:hanging="142"/>
              <w:jc w:val="center"/>
              <w:rPr>
                <w:bCs/>
                <w:color w:val="0A50A2"/>
                <w:sz w:val="20"/>
                <w:szCs w:val="20"/>
              </w:rPr>
            </w:pPr>
            <w:r>
              <w:rPr>
                <w:bCs/>
                <w:color w:val="000000"/>
                <w:sz w:val="20"/>
                <w:szCs w:val="20"/>
              </w:rPr>
              <w:t>In figures (B)</w:t>
            </w:r>
          </w:p>
        </w:tc>
      </w:tr>
      <w:tr w:rsidR="00493C8D">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r>
      <w:tr w:rsidR="00493C8D">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00000"/>
                <w:sz w:val="20"/>
                <w:szCs w:val="20"/>
              </w:rPr>
            </w:pPr>
          </w:p>
          <w:p w:rsidR="00493C8D" w:rsidRDefault="004C4AC3" w:rsidP="007A3DB8">
            <w:pPr>
              <w:spacing w:line="240" w:lineRule="auto"/>
              <w:ind w:hanging="142"/>
              <w:jc w:val="center"/>
              <w:rPr>
                <w:b/>
                <w:bCs/>
                <w:color w:val="000000"/>
                <w:sz w:val="20"/>
                <w:szCs w:val="20"/>
              </w:rPr>
            </w:pPr>
            <w:r>
              <w:rPr>
                <w:b/>
                <w:bCs/>
                <w:color w:val="000000"/>
                <w:sz w:val="20"/>
                <w:szCs w:val="20"/>
              </w:rPr>
              <w:t>Total Cost</w:t>
            </w:r>
          </w:p>
          <w:p w:rsidR="00493C8D" w:rsidRDefault="00493C8D" w:rsidP="007A3DB8">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7A3DB8">
            <w:pPr>
              <w:spacing w:line="240" w:lineRule="auto"/>
              <w:ind w:hanging="142"/>
              <w:jc w:val="center"/>
              <w:rPr>
                <w:b/>
                <w:bCs/>
                <w:color w:val="0A50A2"/>
                <w:sz w:val="20"/>
                <w:szCs w:val="20"/>
              </w:rPr>
            </w:pPr>
          </w:p>
        </w:tc>
      </w:tr>
    </w:tbl>
    <w:p w:rsidR="00493C8D" w:rsidRDefault="00493C8D" w:rsidP="007A3DB8">
      <w:pPr>
        <w:pStyle w:val="Normal1"/>
        <w:contextualSpacing/>
        <w:jc w:val="both"/>
        <w:rPr>
          <w:rFonts w:eastAsia="Calibri"/>
          <w:sz w:val="20"/>
          <w:szCs w:val="20"/>
        </w:rPr>
      </w:pPr>
    </w:p>
    <w:p w:rsidR="00493C8D" w:rsidRDefault="004C4AC3" w:rsidP="007A3DB8">
      <w:pPr>
        <w:pStyle w:val="Normal1"/>
        <w:contextualSpacing/>
        <w:jc w:val="right"/>
        <w:rPr>
          <w:rFonts w:eastAsia="Calibri"/>
          <w:sz w:val="20"/>
          <w:szCs w:val="20"/>
        </w:rPr>
      </w:pPr>
      <w:r>
        <w:rPr>
          <w:rFonts w:eastAsia="Calibri"/>
          <w:sz w:val="20"/>
          <w:szCs w:val="20"/>
        </w:rPr>
        <w:t xml:space="preserve">Gross Total Cost (A+B): Rs. ________________   </w:t>
      </w:r>
    </w:p>
    <w:p w:rsidR="00493C8D" w:rsidRDefault="004C4AC3" w:rsidP="007A3DB8">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493C8D" w:rsidRDefault="004C4AC3" w:rsidP="007A3DB8">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493C8D" w:rsidRDefault="004C4AC3" w:rsidP="007A3DB8">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493C8D" w:rsidRDefault="00493C8D" w:rsidP="007A3DB8">
      <w:pPr>
        <w:pStyle w:val="Normal1"/>
        <w:contextualSpacing/>
        <w:jc w:val="both"/>
        <w:rPr>
          <w:rFonts w:eastAsia="Calibri"/>
          <w:sz w:val="20"/>
          <w:szCs w:val="20"/>
        </w:rPr>
      </w:pPr>
    </w:p>
    <w:p w:rsidR="00493C8D" w:rsidRDefault="004C4AC3" w:rsidP="007A3DB8">
      <w:pPr>
        <w:pStyle w:val="Normal1"/>
        <w:contextualSpacing/>
        <w:jc w:val="both"/>
        <w:rPr>
          <w:rFonts w:eastAsia="Calibri"/>
          <w:sz w:val="20"/>
          <w:szCs w:val="20"/>
        </w:rPr>
      </w:pPr>
      <w:r>
        <w:rPr>
          <w:rFonts w:eastAsia="Calibri"/>
          <w:sz w:val="20"/>
          <w:szCs w:val="20"/>
        </w:rPr>
        <w:t>Signature of Supplier</w:t>
      </w:r>
    </w:p>
    <w:p w:rsidR="00493C8D" w:rsidRDefault="004C4AC3" w:rsidP="007A3DB8">
      <w:pPr>
        <w:pStyle w:val="Normal1"/>
        <w:contextualSpacing/>
        <w:jc w:val="both"/>
        <w:rPr>
          <w:rFonts w:eastAsia="Calibri"/>
          <w:sz w:val="20"/>
          <w:szCs w:val="20"/>
        </w:rPr>
      </w:pPr>
      <w:r>
        <w:rPr>
          <w:rFonts w:eastAsia="Calibri"/>
          <w:sz w:val="20"/>
          <w:szCs w:val="20"/>
        </w:rPr>
        <w:t>Name: __________________</w:t>
      </w:r>
    </w:p>
    <w:p w:rsidR="00493C8D" w:rsidRDefault="004C4AC3" w:rsidP="007A3DB8">
      <w:pPr>
        <w:pStyle w:val="Normal1"/>
        <w:contextualSpacing/>
        <w:jc w:val="both"/>
        <w:rPr>
          <w:rFonts w:eastAsia="Calibri"/>
          <w:sz w:val="20"/>
          <w:szCs w:val="20"/>
        </w:rPr>
      </w:pPr>
      <w:r>
        <w:rPr>
          <w:rFonts w:eastAsia="Calibri"/>
          <w:sz w:val="20"/>
          <w:szCs w:val="20"/>
        </w:rPr>
        <w:t>Address: __________________</w:t>
      </w:r>
    </w:p>
    <w:p w:rsidR="00493C8D" w:rsidRDefault="004C4AC3" w:rsidP="007A3DB8">
      <w:pPr>
        <w:pStyle w:val="Normal1"/>
        <w:contextualSpacing/>
        <w:rPr>
          <w:rFonts w:eastAsia="Calibri"/>
          <w:sz w:val="20"/>
          <w:szCs w:val="20"/>
        </w:rPr>
      </w:pPr>
      <w:r>
        <w:rPr>
          <w:rFonts w:eastAsia="Calibri"/>
          <w:sz w:val="20"/>
          <w:szCs w:val="20"/>
        </w:rPr>
        <w:t>Contact No. __________________</w:t>
      </w:r>
    </w:p>
    <w:p w:rsidR="00493C8D" w:rsidRDefault="00493C8D" w:rsidP="007A3DB8">
      <w:pPr>
        <w:pStyle w:val="Normal1"/>
        <w:contextualSpacing/>
      </w:pPr>
    </w:p>
    <w:sectPr w:rsidR="00493C8D" w:rsidSect="00272A93">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yriadPro-Light">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55586"/>
    <w:multiLevelType w:val="hybridMultilevel"/>
    <w:tmpl w:val="8106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82B47"/>
    <w:multiLevelType w:val="hybridMultilevel"/>
    <w:tmpl w:val="146A8F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C8D"/>
    <w:rsid w:val="000C3A0F"/>
    <w:rsid w:val="00272A93"/>
    <w:rsid w:val="003E39B9"/>
    <w:rsid w:val="00493C8D"/>
    <w:rsid w:val="004C4AC3"/>
    <w:rsid w:val="005726D8"/>
    <w:rsid w:val="007A3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272A93"/>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272A93"/>
    <w:pPr>
      <w:spacing w:after="140"/>
    </w:pPr>
  </w:style>
  <w:style w:type="paragraph" w:styleId="List">
    <w:name w:val="List"/>
    <w:basedOn w:val="BodyText"/>
    <w:rsid w:val="00272A93"/>
    <w:rPr>
      <w:rFonts w:cs="Lohit Devanagari"/>
    </w:rPr>
  </w:style>
  <w:style w:type="paragraph" w:styleId="Caption">
    <w:name w:val="caption"/>
    <w:basedOn w:val="Normal"/>
    <w:qFormat/>
    <w:rsid w:val="00272A93"/>
    <w:pPr>
      <w:suppressLineNumbers/>
      <w:spacing w:before="120" w:after="120"/>
    </w:pPr>
    <w:rPr>
      <w:rFonts w:cs="Lohit Devanagari"/>
      <w:i/>
      <w:iCs/>
      <w:sz w:val="24"/>
      <w:szCs w:val="24"/>
    </w:rPr>
  </w:style>
  <w:style w:type="paragraph" w:customStyle="1" w:styleId="Index">
    <w:name w:val="Index"/>
    <w:basedOn w:val="Normal"/>
    <w:qFormat/>
    <w:rsid w:val="00272A93"/>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39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B9"/>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974</Words>
  <Characters>5557</Characters>
  <Application>Microsoft Office Word</Application>
  <DocSecurity>0</DocSecurity>
  <Lines>46</Lines>
  <Paragraphs>13</Paragraphs>
  <ScaleCrop>false</ScaleCrop>
  <Company>Hewlett-Packard</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Admin</cp:lastModifiedBy>
  <cp:revision>3</cp:revision>
  <cp:lastPrinted>2019-05-16T05:28:00Z</cp:lastPrinted>
  <dcterms:created xsi:type="dcterms:W3CDTF">2019-05-16T05:31:00Z</dcterms:created>
  <dcterms:modified xsi:type="dcterms:W3CDTF">2019-05-16T06:49:00Z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